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2DD1B" w14:textId="306F3680" w:rsidR="00765897" w:rsidRPr="005848C5" w:rsidRDefault="00765897" w:rsidP="00B26339">
      <w:pPr>
        <w:tabs>
          <w:tab w:val="right" w:pos="9630"/>
        </w:tabs>
        <w:spacing w:after="0"/>
        <w:jc w:val="both"/>
        <w:rPr>
          <w:rFonts w:eastAsia="SimSun"/>
          <w:b/>
          <w:sz w:val="24"/>
          <w:szCs w:val="24"/>
        </w:rPr>
      </w:pPr>
      <w:bookmarkStart w:id="0" w:name="page1"/>
      <w:r w:rsidRPr="005848C5">
        <w:rPr>
          <w:rFonts w:eastAsia="SimSun"/>
          <w:b/>
          <w:sz w:val="24"/>
          <w:szCs w:val="24"/>
        </w:rPr>
        <w:t>3GPP TSG-RAN WG4 Meeting #9</w:t>
      </w:r>
      <w:r w:rsidR="00743985" w:rsidRPr="005848C5">
        <w:rPr>
          <w:rFonts w:eastAsiaTheme="minorEastAsia"/>
          <w:b/>
          <w:sz w:val="24"/>
          <w:szCs w:val="24"/>
          <w:lang w:eastAsia="ja-JP"/>
        </w:rPr>
        <w:t>6</w:t>
      </w:r>
      <w:r w:rsidR="00DA5C76" w:rsidRPr="005848C5">
        <w:rPr>
          <w:rFonts w:eastAsia="SimSun"/>
          <w:b/>
          <w:sz w:val="24"/>
          <w:szCs w:val="24"/>
        </w:rPr>
        <w:t>-e</w:t>
      </w:r>
      <w:r w:rsidRPr="005848C5">
        <w:rPr>
          <w:rFonts w:eastAsia="SimSun"/>
          <w:sz w:val="24"/>
          <w:szCs w:val="24"/>
          <w:lang w:val="de-DE"/>
        </w:rPr>
        <w:tab/>
      </w:r>
      <w:bookmarkStart w:id="1" w:name="_GoBack"/>
      <w:bookmarkEnd w:id="1"/>
      <w:r w:rsidR="000566C6" w:rsidRPr="000566C6">
        <w:rPr>
          <w:rFonts w:eastAsia="SimSun"/>
          <w:b/>
          <w:sz w:val="24"/>
          <w:szCs w:val="24"/>
        </w:rPr>
        <w:t>R4-2011043</w:t>
      </w:r>
    </w:p>
    <w:p w14:paraId="2A705768" w14:textId="6209F402" w:rsidR="00334170" w:rsidRPr="005848C5" w:rsidRDefault="00DA5C76" w:rsidP="00334170">
      <w:pPr>
        <w:tabs>
          <w:tab w:val="right" w:pos="9630"/>
        </w:tabs>
        <w:spacing w:after="0"/>
        <w:jc w:val="both"/>
        <w:rPr>
          <w:rFonts w:eastAsia="SimSun"/>
          <w:b/>
          <w:sz w:val="24"/>
          <w:szCs w:val="24"/>
        </w:rPr>
      </w:pPr>
      <w:r w:rsidRPr="005848C5">
        <w:rPr>
          <w:rFonts w:eastAsia="SimSun"/>
          <w:b/>
          <w:sz w:val="24"/>
          <w:szCs w:val="24"/>
          <w:lang w:eastAsia="zh-CN"/>
        </w:rPr>
        <w:t>E</w:t>
      </w:r>
      <w:r w:rsidR="00743985" w:rsidRPr="005848C5">
        <w:rPr>
          <w:rFonts w:eastAsia="SimSun"/>
          <w:b/>
          <w:sz w:val="24"/>
          <w:szCs w:val="24"/>
          <w:lang w:eastAsia="zh-CN"/>
        </w:rPr>
        <w:t>lectronic Meeting, 17-28</w:t>
      </w:r>
      <w:r w:rsidRPr="005848C5">
        <w:rPr>
          <w:rFonts w:eastAsia="SimSun"/>
          <w:b/>
          <w:sz w:val="24"/>
          <w:szCs w:val="24"/>
          <w:lang w:eastAsia="zh-CN"/>
        </w:rPr>
        <w:t xml:space="preserve"> </w:t>
      </w:r>
      <w:r w:rsidR="00743985" w:rsidRPr="005848C5">
        <w:rPr>
          <w:rFonts w:eastAsia="SimSun"/>
          <w:b/>
          <w:sz w:val="24"/>
          <w:szCs w:val="24"/>
          <w:lang w:eastAsia="zh-CN"/>
        </w:rPr>
        <w:t>Aug.,</w:t>
      </w:r>
      <w:r w:rsidRPr="005848C5">
        <w:rPr>
          <w:rFonts w:eastAsia="SimSun"/>
          <w:b/>
          <w:sz w:val="24"/>
          <w:szCs w:val="24"/>
          <w:lang w:eastAsia="zh-CN"/>
        </w:rPr>
        <w:t xml:space="preserve"> 2020</w:t>
      </w:r>
    </w:p>
    <w:p w14:paraId="0E5AB96A" w14:textId="77777777" w:rsidR="00B26339" w:rsidRPr="005848C5" w:rsidRDefault="00B26339" w:rsidP="00334170">
      <w:pPr>
        <w:tabs>
          <w:tab w:val="right" w:pos="9630"/>
        </w:tabs>
        <w:spacing w:after="0"/>
        <w:jc w:val="both"/>
        <w:rPr>
          <w:lang w:eastAsia="ja-JP"/>
        </w:rPr>
      </w:pPr>
    </w:p>
    <w:p w14:paraId="32D5FF9B" w14:textId="218A58A5" w:rsidR="00214859" w:rsidRPr="005848C5" w:rsidRDefault="00214859" w:rsidP="00DA5C76">
      <w:pPr>
        <w:jc w:val="both"/>
        <w:rPr>
          <w:sz w:val="24"/>
          <w:lang w:val="en-US" w:eastAsia="ja-JP"/>
        </w:rPr>
      </w:pPr>
      <w:r w:rsidRPr="005848C5">
        <w:rPr>
          <w:b/>
          <w:sz w:val="24"/>
          <w:lang w:val="en-US"/>
        </w:rPr>
        <w:t>Agenda item:</w:t>
      </w:r>
      <w:r w:rsidR="00DA5C76" w:rsidRPr="005848C5">
        <w:rPr>
          <w:sz w:val="24"/>
          <w:lang w:val="en-US"/>
        </w:rPr>
        <w:tab/>
      </w:r>
      <w:r w:rsidR="00DA5C76" w:rsidRPr="005848C5">
        <w:rPr>
          <w:sz w:val="24"/>
          <w:lang w:val="en-US"/>
        </w:rPr>
        <w:tab/>
      </w:r>
      <w:r w:rsidR="0044167A" w:rsidRPr="005848C5">
        <w:rPr>
          <w:sz w:val="24"/>
        </w:rPr>
        <w:t>7.1</w:t>
      </w:r>
      <w:r w:rsidR="00EE6C3F" w:rsidRPr="005848C5">
        <w:rPr>
          <w:sz w:val="24"/>
          <w:lang w:eastAsia="ja-JP"/>
        </w:rPr>
        <w:t>6</w:t>
      </w:r>
      <w:r w:rsidR="00EE6C3F" w:rsidRPr="005848C5">
        <w:rPr>
          <w:sz w:val="24"/>
        </w:rPr>
        <w:t>.1</w:t>
      </w:r>
      <w:r w:rsidR="0044167A" w:rsidRPr="005848C5">
        <w:rPr>
          <w:sz w:val="24"/>
        </w:rPr>
        <w:t>.1</w:t>
      </w:r>
    </w:p>
    <w:p w14:paraId="56BBBA72" w14:textId="5D9DE952" w:rsidR="0081689A" w:rsidRPr="005848C5" w:rsidRDefault="00DA5C76" w:rsidP="00DA5C76">
      <w:pPr>
        <w:ind w:left="1136" w:hanging="1136"/>
        <w:rPr>
          <w:sz w:val="24"/>
          <w:lang w:val="en-US"/>
        </w:rPr>
      </w:pPr>
      <w:r w:rsidRPr="005848C5">
        <w:rPr>
          <w:b/>
          <w:sz w:val="24"/>
          <w:lang w:val="en-US"/>
        </w:rPr>
        <w:t>Source:</w:t>
      </w:r>
      <w:r w:rsidRPr="005848C5">
        <w:rPr>
          <w:b/>
          <w:sz w:val="24"/>
          <w:lang w:val="en-US"/>
        </w:rPr>
        <w:tab/>
      </w:r>
      <w:r w:rsidRPr="005848C5">
        <w:rPr>
          <w:b/>
          <w:sz w:val="24"/>
          <w:lang w:val="en-US"/>
        </w:rPr>
        <w:tab/>
      </w:r>
      <w:r w:rsidRPr="005848C5">
        <w:rPr>
          <w:b/>
          <w:sz w:val="24"/>
          <w:lang w:val="en-US"/>
        </w:rPr>
        <w:tab/>
      </w:r>
      <w:r w:rsidRPr="005848C5">
        <w:rPr>
          <w:b/>
          <w:sz w:val="24"/>
          <w:lang w:val="en-US"/>
        </w:rPr>
        <w:tab/>
      </w:r>
      <w:r w:rsidR="0081689A" w:rsidRPr="005848C5">
        <w:rPr>
          <w:sz w:val="24"/>
          <w:lang w:val="en-US" w:eastAsia="ja-JP"/>
        </w:rPr>
        <w:t>NTT DOCOMO, INC.</w:t>
      </w:r>
    </w:p>
    <w:p w14:paraId="7AEC78C8" w14:textId="3A87D847" w:rsidR="00FA6851" w:rsidRPr="005848C5" w:rsidRDefault="0081689A" w:rsidP="00DA5C76">
      <w:pPr>
        <w:tabs>
          <w:tab w:val="left" w:pos="1620"/>
        </w:tabs>
        <w:ind w:left="1980" w:hanging="1980"/>
        <w:jc w:val="both"/>
        <w:rPr>
          <w:sz w:val="24"/>
          <w:lang w:val="en-US" w:eastAsia="ja-JP"/>
        </w:rPr>
      </w:pPr>
      <w:r w:rsidRPr="005848C5">
        <w:rPr>
          <w:b/>
          <w:sz w:val="24"/>
          <w:lang w:val="en-US"/>
        </w:rPr>
        <w:t>Title:</w:t>
      </w:r>
      <w:r w:rsidR="00DA5C76" w:rsidRPr="005848C5">
        <w:rPr>
          <w:sz w:val="24"/>
          <w:lang w:val="en-US"/>
        </w:rPr>
        <w:tab/>
      </w:r>
      <w:r w:rsidR="00DA5C76" w:rsidRPr="005848C5">
        <w:rPr>
          <w:sz w:val="24"/>
          <w:lang w:val="en-US"/>
        </w:rPr>
        <w:tab/>
      </w:r>
      <w:r w:rsidR="0044167A" w:rsidRPr="005848C5">
        <w:rPr>
          <w:sz w:val="24"/>
        </w:rPr>
        <w:t xml:space="preserve">Views on </w:t>
      </w:r>
      <w:r w:rsidR="006866BB" w:rsidRPr="005848C5">
        <w:rPr>
          <w:sz w:val="24"/>
        </w:rPr>
        <w:t xml:space="preserve">CA PDSCH </w:t>
      </w:r>
      <w:r w:rsidR="0044167A" w:rsidRPr="005848C5">
        <w:rPr>
          <w:sz w:val="24"/>
        </w:rPr>
        <w:t>requirements</w:t>
      </w:r>
      <w:r w:rsidR="00D241B8" w:rsidRPr="005848C5">
        <w:rPr>
          <w:sz w:val="24"/>
          <w:lang w:val="en-US" w:eastAsia="ja-JP"/>
        </w:rPr>
        <w:t xml:space="preserve"> </w:t>
      </w:r>
    </w:p>
    <w:p w14:paraId="5CE29AE6" w14:textId="4B595100" w:rsidR="0081689A" w:rsidRPr="005848C5" w:rsidRDefault="0081689A" w:rsidP="00DA5C76">
      <w:pPr>
        <w:ind w:left="1980" w:hanging="1980"/>
        <w:jc w:val="both"/>
        <w:rPr>
          <w:lang w:eastAsia="ja-JP"/>
        </w:rPr>
      </w:pPr>
      <w:r w:rsidRPr="005848C5">
        <w:rPr>
          <w:b/>
          <w:sz w:val="24"/>
          <w:lang w:val="en-US"/>
        </w:rPr>
        <w:t>Document for:</w:t>
      </w:r>
      <w:r w:rsidR="00DA5C76" w:rsidRPr="005848C5">
        <w:rPr>
          <w:sz w:val="24"/>
          <w:lang w:val="en-US"/>
        </w:rPr>
        <w:tab/>
      </w:r>
      <w:r w:rsidR="00743985" w:rsidRPr="005848C5">
        <w:rPr>
          <w:sz w:val="24"/>
          <w:lang w:val="en-US" w:eastAsia="ja-JP"/>
        </w:rPr>
        <w:t>Discussion</w:t>
      </w:r>
    </w:p>
    <w:p w14:paraId="7C5D4856" w14:textId="77777777" w:rsidR="00906173" w:rsidRPr="005848C5" w:rsidRDefault="009C628D" w:rsidP="0094000B">
      <w:pPr>
        <w:pStyle w:val="1"/>
        <w:rPr>
          <w:rFonts w:ascii="Times New Roman" w:hAnsi="Times New Roman"/>
        </w:rPr>
      </w:pPr>
      <w:r w:rsidRPr="005848C5">
        <w:rPr>
          <w:rFonts w:ascii="Times New Roman" w:hAnsi="Times New Roman"/>
          <w:lang w:eastAsia="ja-JP"/>
        </w:rPr>
        <w:t xml:space="preserve">1. </w:t>
      </w:r>
      <w:r w:rsidR="00906173" w:rsidRPr="005848C5">
        <w:rPr>
          <w:rFonts w:ascii="Times New Roman" w:hAnsi="Times New Roman"/>
        </w:rPr>
        <w:t>Introduction</w:t>
      </w:r>
    </w:p>
    <w:p w14:paraId="49CAFDA4" w14:textId="145A74A3" w:rsidR="00756E6E" w:rsidRPr="005848C5" w:rsidRDefault="006866BB" w:rsidP="004B286C">
      <w:pPr>
        <w:jc w:val="both"/>
        <w:rPr>
          <w:lang w:eastAsia="ja-JP"/>
        </w:rPr>
      </w:pPr>
      <w:r w:rsidRPr="005848C5">
        <w:rPr>
          <w:lang w:eastAsia="ja-JP"/>
        </w:rPr>
        <w:t>At the last RAN4 meeting, we discussed CA PDSCH requirements and RAN4 agreed a WF [1]. This contribution presents our views on CA PDSCH requirements</w:t>
      </w:r>
      <w:r w:rsidR="0044167A" w:rsidRPr="005848C5">
        <w:rPr>
          <w:lang w:eastAsia="ja-JP"/>
        </w:rPr>
        <w:t>.</w:t>
      </w:r>
    </w:p>
    <w:p w14:paraId="16B77938" w14:textId="67E2DFA7" w:rsidR="00AA622B" w:rsidRPr="005848C5" w:rsidRDefault="00556E1D" w:rsidP="0044167A">
      <w:pPr>
        <w:pStyle w:val="1"/>
        <w:rPr>
          <w:rFonts w:ascii="Times New Roman" w:hAnsi="Times New Roman"/>
        </w:rPr>
      </w:pPr>
      <w:r w:rsidRPr="005848C5">
        <w:rPr>
          <w:rFonts w:ascii="Times New Roman" w:hAnsi="Times New Roman"/>
          <w:lang w:eastAsia="ja-JP"/>
        </w:rPr>
        <w:t xml:space="preserve">2. </w:t>
      </w:r>
      <w:r w:rsidR="00781288" w:rsidRPr="005848C5">
        <w:rPr>
          <w:rFonts w:ascii="Times New Roman" w:hAnsi="Times New Roman"/>
          <w:lang w:eastAsia="ja-JP"/>
        </w:rPr>
        <w:t>Discussion</w:t>
      </w:r>
    </w:p>
    <w:p w14:paraId="109864C9" w14:textId="77777777" w:rsidR="005848C5" w:rsidRPr="005848C5" w:rsidRDefault="005848C5" w:rsidP="005848C5">
      <w:pPr>
        <w:jc w:val="both"/>
      </w:pPr>
      <w:r w:rsidRPr="005848C5">
        <w:t xml:space="preserve">For test applicability rule, following options were also captured in [1].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5848C5" w:rsidRPr="005848C5" w14:paraId="2AE88C91" w14:textId="77777777" w:rsidTr="005848C5">
        <w:tc>
          <w:tcPr>
            <w:tcW w:w="9631" w:type="dxa"/>
            <w:tcBorders>
              <w:top w:val="single" w:sz="4" w:space="0" w:color="auto"/>
              <w:left w:val="single" w:sz="4" w:space="0" w:color="auto"/>
              <w:bottom w:val="single" w:sz="4" w:space="0" w:color="auto"/>
              <w:right w:val="single" w:sz="4" w:space="0" w:color="auto"/>
            </w:tcBorders>
            <w:hideMark/>
          </w:tcPr>
          <w:p w14:paraId="415F1CAE" w14:textId="1D96E4F4" w:rsidR="005848C5" w:rsidRPr="005848C5" w:rsidRDefault="005848C5" w:rsidP="005848C5">
            <w:pPr>
              <w:pStyle w:val="afb"/>
              <w:numPr>
                <w:ilvl w:val="0"/>
                <w:numId w:val="28"/>
              </w:numPr>
              <w:tabs>
                <w:tab w:val="num" w:pos="360"/>
              </w:tabs>
            </w:pPr>
            <w:r w:rsidRPr="005848C5">
              <w:rPr>
                <w:rFonts w:eastAsia="SimSun"/>
              </w:rPr>
              <w:t>Categorizing of CA capabilities</w:t>
            </w:r>
          </w:p>
          <w:p w14:paraId="78DC18BF" w14:textId="5FC831AF" w:rsidR="005848C5" w:rsidRPr="005848C5" w:rsidRDefault="005848C5" w:rsidP="005848C5">
            <w:pPr>
              <w:pStyle w:val="afb"/>
              <w:numPr>
                <w:ilvl w:val="1"/>
                <w:numId w:val="28"/>
              </w:numPr>
              <w:tabs>
                <w:tab w:val="num" w:pos="1440"/>
              </w:tabs>
            </w:pPr>
            <w:r w:rsidRPr="005848C5">
              <w:rPr>
                <w:rFonts w:eastAsia="SimSun"/>
              </w:rPr>
              <w:t xml:space="preserve">Option 1: Define different capabilities for intra-band contiguous CA, intra-band non-contiguous CA and inter-band CA with different numbers of bands. </w:t>
            </w:r>
          </w:p>
          <w:p w14:paraId="2EAE59EA" w14:textId="7FF83484" w:rsidR="005848C5" w:rsidRPr="005848C5" w:rsidRDefault="005848C5" w:rsidP="005848C5">
            <w:pPr>
              <w:pStyle w:val="afb"/>
              <w:numPr>
                <w:ilvl w:val="1"/>
                <w:numId w:val="28"/>
              </w:numPr>
              <w:tabs>
                <w:tab w:val="num" w:pos="1440"/>
              </w:tabs>
            </w:pPr>
            <w:r w:rsidRPr="005848C5">
              <w:rPr>
                <w:rFonts w:eastAsia="SimSun"/>
              </w:rPr>
              <w:t>Option 2: Define different capabilities for intra-band contiguous CA, intra-band non-contiguous CA and inter-band CA.</w:t>
            </w:r>
          </w:p>
          <w:p w14:paraId="71BC29AA" w14:textId="26EB7D61" w:rsidR="005848C5" w:rsidRPr="005848C5" w:rsidRDefault="005848C5" w:rsidP="005848C5">
            <w:pPr>
              <w:pStyle w:val="afb"/>
              <w:numPr>
                <w:ilvl w:val="1"/>
                <w:numId w:val="28"/>
              </w:numPr>
              <w:tabs>
                <w:tab w:val="num" w:pos="1440"/>
              </w:tabs>
            </w:pPr>
            <w:r w:rsidRPr="005848C5">
              <w:rPr>
                <w:rFonts w:eastAsia="SimSun"/>
              </w:rPr>
              <w:t xml:space="preserve">Companies to bring proposals on the demod spec structure for CA, with the motivation to minimize future maintenance. </w:t>
            </w:r>
          </w:p>
          <w:p w14:paraId="5A975FC8" w14:textId="0C24A58C" w:rsidR="005848C5" w:rsidRPr="005848C5" w:rsidRDefault="005848C5" w:rsidP="005848C5">
            <w:pPr>
              <w:pStyle w:val="afb"/>
              <w:numPr>
                <w:ilvl w:val="0"/>
                <w:numId w:val="28"/>
              </w:numPr>
              <w:tabs>
                <w:tab w:val="num" w:pos="360"/>
              </w:tabs>
            </w:pPr>
            <w:r w:rsidRPr="005848C5">
              <w:rPr>
                <w:rFonts w:eastAsia="SimSun"/>
              </w:rPr>
              <w:t>Test of different CA capabilities</w:t>
            </w:r>
          </w:p>
          <w:p w14:paraId="5ACB8100" w14:textId="77777777" w:rsidR="005848C5" w:rsidRPr="005848C5" w:rsidRDefault="005848C5" w:rsidP="005848C5">
            <w:pPr>
              <w:pStyle w:val="afb"/>
              <w:numPr>
                <w:ilvl w:val="1"/>
                <w:numId w:val="28"/>
              </w:numPr>
              <w:tabs>
                <w:tab w:val="num" w:pos="1440"/>
              </w:tabs>
            </w:pPr>
            <w:r w:rsidRPr="005848C5">
              <w:rPr>
                <w:rFonts w:eastAsia="SimSun"/>
              </w:rPr>
              <w:t>Option 1: Test intra-band contiguous CA, intra-band non-contiguous CA and inter-band CA with the largest number of bands.</w:t>
            </w:r>
          </w:p>
          <w:p w14:paraId="1C600690" w14:textId="6F7E5C4D" w:rsidR="005848C5" w:rsidRPr="005848C5" w:rsidRDefault="005848C5" w:rsidP="005848C5">
            <w:pPr>
              <w:pStyle w:val="afb"/>
              <w:numPr>
                <w:ilvl w:val="1"/>
                <w:numId w:val="28"/>
              </w:numPr>
              <w:tabs>
                <w:tab w:val="num" w:pos="1440"/>
              </w:tabs>
            </w:pPr>
            <w:r w:rsidRPr="005848C5">
              <w:rPr>
                <w:rFonts w:eastAsia="SimSun"/>
              </w:rPr>
              <w:t>Option 2: Test all the supported CA capabilities, including intra-band contiguous CA, intra-band non-contiguous CA and inter-band CA with different numbers of bands.</w:t>
            </w:r>
          </w:p>
        </w:tc>
      </w:tr>
    </w:tbl>
    <w:p w14:paraId="366570BE" w14:textId="77777777" w:rsidR="005848C5" w:rsidRPr="005848C5" w:rsidRDefault="005848C5" w:rsidP="005848C5">
      <w:pPr>
        <w:jc w:val="both"/>
      </w:pPr>
      <w:r w:rsidRPr="005848C5">
        <w:t> </w:t>
      </w:r>
    </w:p>
    <w:p w14:paraId="6CA2E93C" w14:textId="77777777" w:rsidR="005848C5" w:rsidRPr="005848C5" w:rsidRDefault="005848C5" w:rsidP="005848C5">
      <w:pPr>
        <w:jc w:val="both"/>
      </w:pPr>
      <w:r w:rsidRPr="005848C5">
        <w:rPr>
          <w:b/>
          <w:bCs/>
          <w:u w:val="single"/>
        </w:rPr>
        <w:t>Categorizing of CA capabilities</w:t>
      </w:r>
    </w:p>
    <w:p w14:paraId="40DA9630" w14:textId="77777777" w:rsidR="005848C5" w:rsidRPr="005848C5" w:rsidRDefault="005848C5" w:rsidP="005848C5">
      <w:pPr>
        <w:jc w:val="both"/>
      </w:pPr>
      <w:r w:rsidRPr="005848C5">
        <w:t>In LTE, CA capability is defined for different capabilities for intra-band contiguous CA, intra-band non-contiguous CA and inter-band CA with different numbers of bands, i.e. Option 1.We do not see any motivation to modify and/or simplify such approach so we consider that Option 1 should be baseline for further discussion although we still need to discuss the details about how to reduce future maintenance work as some companies proposed.</w:t>
      </w:r>
    </w:p>
    <w:p w14:paraId="1CC07ECA" w14:textId="77777777" w:rsidR="005848C5" w:rsidRPr="005848C5" w:rsidRDefault="005848C5" w:rsidP="005848C5">
      <w:pPr>
        <w:jc w:val="both"/>
      </w:pPr>
      <w:r w:rsidRPr="005848C5">
        <w:rPr>
          <w:b/>
          <w:bCs/>
          <w:u w:val="single"/>
        </w:rPr>
        <w:t>Test of different CA capabilities</w:t>
      </w:r>
    </w:p>
    <w:p w14:paraId="1FCCCC93" w14:textId="77777777" w:rsidR="005848C5" w:rsidRPr="005848C5" w:rsidRDefault="005848C5" w:rsidP="005848C5">
      <w:pPr>
        <w:jc w:val="both"/>
      </w:pPr>
      <w:r w:rsidRPr="005848C5">
        <w:t xml:space="preserve">For example, UE implementation (e.g. FFT and/or baseband signal processing) can be different between intra-band contiguous CA and intra-band non-contiguous CA. Therefore, in LTE, it is assumed that all the CA capabilities which is supported by UE shall be tested. Even for NR, we consider that all the CA capabilities should be tested so our preference is Option 2.  </w:t>
      </w:r>
    </w:p>
    <w:p w14:paraId="2641A856" w14:textId="2268FEF5" w:rsidR="004D4744" w:rsidRPr="004D4744" w:rsidRDefault="004D4744" w:rsidP="004D4744">
      <w:pPr>
        <w:snapToGrid w:val="0"/>
        <w:spacing w:before="60" w:after="60"/>
        <w:rPr>
          <w:b/>
          <w:lang w:eastAsia="ja-JP"/>
        </w:rPr>
      </w:pPr>
      <w:r>
        <w:rPr>
          <w:b/>
          <w:lang w:eastAsia="ja-JP"/>
        </w:rPr>
        <w:t>Proposal 1</w:t>
      </w:r>
      <w:r w:rsidRPr="004D4744">
        <w:rPr>
          <w:b/>
          <w:lang w:eastAsia="ja-JP"/>
        </w:rPr>
        <w:t>: Use the following approach on CA test applicability</w:t>
      </w:r>
    </w:p>
    <w:p w14:paraId="1F37201B" w14:textId="77777777" w:rsidR="004D4744" w:rsidRDefault="004D4744" w:rsidP="004D4744">
      <w:pPr>
        <w:snapToGrid w:val="0"/>
        <w:spacing w:before="60" w:after="60"/>
        <w:rPr>
          <w:b/>
          <w:lang w:eastAsia="ja-JP"/>
        </w:rPr>
      </w:pPr>
      <w:r w:rsidRPr="004D4744">
        <w:rPr>
          <w:b/>
          <w:lang w:eastAsia="ja-JP"/>
        </w:rPr>
        <w:t>Categorizing of CA capabilities</w:t>
      </w:r>
    </w:p>
    <w:p w14:paraId="1E7A1A69" w14:textId="7643B9AD" w:rsidR="004D4744" w:rsidRPr="004D4744" w:rsidRDefault="004D4744" w:rsidP="004D4744">
      <w:pPr>
        <w:pStyle w:val="afb"/>
        <w:numPr>
          <w:ilvl w:val="0"/>
          <w:numId w:val="32"/>
        </w:numPr>
        <w:snapToGrid w:val="0"/>
        <w:spacing w:before="60" w:after="60"/>
        <w:rPr>
          <w:b/>
          <w:lang w:eastAsia="ja-JP"/>
        </w:rPr>
      </w:pPr>
      <w:r w:rsidRPr="004D4744">
        <w:rPr>
          <w:b/>
          <w:lang w:eastAsia="ja-JP"/>
        </w:rPr>
        <w:t xml:space="preserve">Define different capabilities for intra-band contiguous CA, intra-band non-contiguous CA and inter-band CA with different numbers of bands. </w:t>
      </w:r>
    </w:p>
    <w:p w14:paraId="2A76F3DF" w14:textId="77777777" w:rsidR="004D4744" w:rsidRDefault="004D4744" w:rsidP="004D4744">
      <w:pPr>
        <w:snapToGrid w:val="0"/>
        <w:spacing w:before="60" w:after="60"/>
        <w:rPr>
          <w:b/>
          <w:lang w:eastAsia="ja-JP"/>
        </w:rPr>
      </w:pPr>
      <w:r w:rsidRPr="004D4744">
        <w:rPr>
          <w:b/>
          <w:lang w:eastAsia="ja-JP"/>
        </w:rPr>
        <w:t>Test of different CA capabilities</w:t>
      </w:r>
    </w:p>
    <w:p w14:paraId="0ED0D7EE" w14:textId="6FB2691A" w:rsidR="005848C5" w:rsidRPr="004D4744" w:rsidRDefault="004D4744" w:rsidP="004D4744">
      <w:pPr>
        <w:pStyle w:val="afb"/>
        <w:numPr>
          <w:ilvl w:val="0"/>
          <w:numId w:val="31"/>
        </w:numPr>
        <w:snapToGrid w:val="0"/>
        <w:spacing w:before="60" w:after="60"/>
        <w:rPr>
          <w:b/>
          <w:lang w:eastAsia="ja-JP"/>
        </w:rPr>
      </w:pPr>
      <w:r w:rsidRPr="004D4744">
        <w:rPr>
          <w:b/>
          <w:lang w:eastAsia="ja-JP"/>
        </w:rPr>
        <w:t>Test all the supported CA capabilities, including intra-band contiguous CA, intra-band non-contiguous CA and inter-band CA with different numbers of bands.</w:t>
      </w:r>
      <w:r w:rsidR="005848C5" w:rsidRPr="004D4744">
        <w:rPr>
          <w:b/>
        </w:rPr>
        <w:t> </w:t>
      </w:r>
    </w:p>
    <w:p w14:paraId="19A57041" w14:textId="77777777" w:rsidR="006C674B" w:rsidRPr="005848C5" w:rsidRDefault="00781288" w:rsidP="006C674B">
      <w:pPr>
        <w:pStyle w:val="1"/>
        <w:rPr>
          <w:rFonts w:ascii="Times New Roman" w:hAnsi="Times New Roman"/>
          <w:lang w:eastAsia="ja-JP"/>
        </w:rPr>
      </w:pPr>
      <w:r w:rsidRPr="005848C5">
        <w:rPr>
          <w:rFonts w:ascii="Times New Roman" w:hAnsi="Times New Roman"/>
          <w:lang w:eastAsia="ja-JP"/>
        </w:rPr>
        <w:lastRenderedPageBreak/>
        <w:t>3</w:t>
      </w:r>
      <w:r w:rsidR="009C628D" w:rsidRPr="005848C5">
        <w:rPr>
          <w:rFonts w:ascii="Times New Roman" w:hAnsi="Times New Roman"/>
          <w:lang w:eastAsia="ja-JP"/>
        </w:rPr>
        <w:t xml:space="preserve">. </w:t>
      </w:r>
      <w:r w:rsidR="00770473" w:rsidRPr="005848C5">
        <w:rPr>
          <w:rFonts w:ascii="Times New Roman" w:hAnsi="Times New Roman"/>
          <w:lang w:eastAsia="ja-JP"/>
        </w:rPr>
        <w:t>Conclusion</w:t>
      </w:r>
    </w:p>
    <w:p w14:paraId="4CC966CC" w14:textId="477F0DE9" w:rsidR="003C1097" w:rsidRPr="005848C5" w:rsidRDefault="003C1097" w:rsidP="003C1097">
      <w:pPr>
        <w:jc w:val="both"/>
        <w:rPr>
          <w:lang w:eastAsia="ja-JP"/>
        </w:rPr>
      </w:pPr>
      <w:r w:rsidRPr="005848C5">
        <w:rPr>
          <w:lang w:eastAsia="ja-JP"/>
        </w:rPr>
        <w:t xml:space="preserve">In this contribution, we </w:t>
      </w:r>
      <w:r w:rsidR="008244C1" w:rsidRPr="005848C5">
        <w:rPr>
          <w:lang w:eastAsia="ja-JP"/>
        </w:rPr>
        <w:t xml:space="preserve">present our views on </w:t>
      </w:r>
      <w:r w:rsidR="006866BB" w:rsidRPr="005848C5">
        <w:rPr>
          <w:lang w:eastAsia="ja-JP"/>
        </w:rPr>
        <w:t>CA PDSCH</w:t>
      </w:r>
      <w:r w:rsidRPr="005848C5">
        <w:rPr>
          <w:lang w:eastAsia="ja-JP"/>
        </w:rPr>
        <w:t>. Our proposals and observations are summarized below.</w:t>
      </w:r>
    </w:p>
    <w:p w14:paraId="6F772471" w14:textId="77777777" w:rsidR="004D4744" w:rsidRPr="004D4744" w:rsidRDefault="004D4744" w:rsidP="004D4744">
      <w:pPr>
        <w:snapToGrid w:val="0"/>
        <w:spacing w:before="60" w:after="60"/>
        <w:rPr>
          <w:b/>
          <w:lang w:eastAsia="ja-JP"/>
        </w:rPr>
      </w:pPr>
      <w:r>
        <w:rPr>
          <w:b/>
          <w:lang w:eastAsia="ja-JP"/>
        </w:rPr>
        <w:t>Proposal 1</w:t>
      </w:r>
      <w:r w:rsidRPr="004D4744">
        <w:rPr>
          <w:b/>
          <w:lang w:eastAsia="ja-JP"/>
        </w:rPr>
        <w:t>: Use the following approach on CA test applicability</w:t>
      </w:r>
    </w:p>
    <w:p w14:paraId="48BDE67B" w14:textId="77777777" w:rsidR="004D4744" w:rsidRDefault="004D4744" w:rsidP="004D4744">
      <w:pPr>
        <w:snapToGrid w:val="0"/>
        <w:spacing w:before="60" w:after="60"/>
        <w:rPr>
          <w:b/>
          <w:lang w:eastAsia="ja-JP"/>
        </w:rPr>
      </w:pPr>
      <w:r w:rsidRPr="004D4744">
        <w:rPr>
          <w:b/>
          <w:lang w:eastAsia="ja-JP"/>
        </w:rPr>
        <w:t>Categorizing of CA capabilities</w:t>
      </w:r>
    </w:p>
    <w:p w14:paraId="383FD806" w14:textId="77777777" w:rsidR="004D4744" w:rsidRPr="004D4744" w:rsidRDefault="004D4744" w:rsidP="004D4744">
      <w:pPr>
        <w:pStyle w:val="afb"/>
        <w:numPr>
          <w:ilvl w:val="0"/>
          <w:numId w:val="32"/>
        </w:numPr>
        <w:snapToGrid w:val="0"/>
        <w:spacing w:before="60" w:after="60"/>
        <w:rPr>
          <w:b/>
          <w:lang w:eastAsia="ja-JP"/>
        </w:rPr>
      </w:pPr>
      <w:r w:rsidRPr="004D4744">
        <w:rPr>
          <w:b/>
          <w:lang w:eastAsia="ja-JP"/>
        </w:rPr>
        <w:t xml:space="preserve">Define different capabilities for intra-band contiguous CA, intra-band non-contiguous CA and inter-band CA with different numbers of bands. </w:t>
      </w:r>
    </w:p>
    <w:p w14:paraId="6198DE6B" w14:textId="77777777" w:rsidR="004D4744" w:rsidRDefault="004D4744" w:rsidP="004D4744">
      <w:pPr>
        <w:snapToGrid w:val="0"/>
        <w:spacing w:before="60" w:after="60"/>
        <w:rPr>
          <w:b/>
          <w:lang w:eastAsia="ja-JP"/>
        </w:rPr>
      </w:pPr>
      <w:r w:rsidRPr="004D4744">
        <w:rPr>
          <w:b/>
          <w:lang w:eastAsia="ja-JP"/>
        </w:rPr>
        <w:t>Test of different CA capabilities</w:t>
      </w:r>
    </w:p>
    <w:p w14:paraId="322CC3B1" w14:textId="4F113130" w:rsidR="003C1097" w:rsidRPr="004D4744" w:rsidRDefault="004D4744" w:rsidP="004D4744">
      <w:pPr>
        <w:pStyle w:val="afb"/>
        <w:numPr>
          <w:ilvl w:val="0"/>
          <w:numId w:val="32"/>
        </w:numPr>
        <w:snapToGrid w:val="0"/>
        <w:spacing w:before="60" w:after="60"/>
        <w:rPr>
          <w:b/>
          <w:lang w:eastAsia="ja-JP"/>
        </w:rPr>
      </w:pPr>
      <w:r w:rsidRPr="004D4744">
        <w:rPr>
          <w:b/>
          <w:lang w:eastAsia="ja-JP"/>
        </w:rPr>
        <w:t>Test all the supported CA capabilities, including intra-band contiguous CA, intra-band non-contiguous CA and inter-band CA with different numbers of bands.</w:t>
      </w:r>
    </w:p>
    <w:p w14:paraId="2BA5B1AC" w14:textId="77777777" w:rsidR="009D1BE4" w:rsidRPr="005848C5" w:rsidRDefault="009D1BE4" w:rsidP="009D1BE4">
      <w:pPr>
        <w:pStyle w:val="1"/>
        <w:rPr>
          <w:rFonts w:ascii="Times New Roman" w:hAnsi="Times New Roman"/>
          <w:lang w:eastAsia="ja-JP"/>
        </w:rPr>
      </w:pPr>
      <w:r w:rsidRPr="005848C5">
        <w:rPr>
          <w:rFonts w:ascii="Times New Roman" w:hAnsi="Times New Roman"/>
          <w:lang w:eastAsia="ja-JP"/>
        </w:rPr>
        <w:t>References</w:t>
      </w:r>
    </w:p>
    <w:bookmarkEnd w:id="0"/>
    <w:p w14:paraId="2A16B207" w14:textId="19332733" w:rsidR="00EC1E03" w:rsidRPr="005848C5" w:rsidRDefault="006866BB" w:rsidP="006866BB">
      <w:pPr>
        <w:pStyle w:val="afb"/>
        <w:numPr>
          <w:ilvl w:val="0"/>
          <w:numId w:val="3"/>
        </w:numPr>
        <w:rPr>
          <w:lang w:eastAsia="ja-JP"/>
        </w:rPr>
      </w:pPr>
      <w:r w:rsidRPr="005848C5">
        <w:rPr>
          <w:lang w:eastAsia="ja-JP"/>
        </w:rPr>
        <w:t>R4-2008838, Intel, Way forward on PDSCH CA normal demodulation requirements, RAN4 #95e</w:t>
      </w:r>
    </w:p>
    <w:sectPr w:rsidR="00EC1E03" w:rsidRPr="005848C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7E0CB" w14:textId="77777777" w:rsidR="00334A23" w:rsidRDefault="00334A23">
      <w:r>
        <w:separator/>
      </w:r>
    </w:p>
  </w:endnote>
  <w:endnote w:type="continuationSeparator" w:id="0">
    <w:p w14:paraId="2F831AE9" w14:textId="77777777" w:rsidR="00334A23" w:rsidRDefault="0033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9424C" w14:textId="77777777" w:rsidR="00334A23" w:rsidRDefault="00334A23">
      <w:r>
        <w:separator/>
      </w:r>
    </w:p>
  </w:footnote>
  <w:footnote w:type="continuationSeparator" w:id="0">
    <w:p w14:paraId="035F4EFA" w14:textId="77777777" w:rsidR="00334A23" w:rsidRDefault="00334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D90968"/>
    <w:multiLevelType w:val="hybridMultilevel"/>
    <w:tmpl w:val="F432A6E8"/>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D70540"/>
    <w:multiLevelType w:val="hybridMultilevel"/>
    <w:tmpl w:val="8132C210"/>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10"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405837F6"/>
    <w:multiLevelType w:val="hybridMultilevel"/>
    <w:tmpl w:val="2E48EA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90C6B"/>
    <w:multiLevelType w:val="hybridMultilevel"/>
    <w:tmpl w:val="3C4CB06A"/>
    <w:lvl w:ilvl="0" w:tplc="382A1CE2">
      <w:numFmt w:val="bullet"/>
      <w:lvlText w:val="•"/>
      <w:lvlJc w:val="left"/>
      <w:pPr>
        <w:ind w:left="3" w:hanging="360"/>
      </w:pPr>
      <w:rPr>
        <w:rFonts w:ascii="Times New Roman" w:eastAsia="Arial" w:hAnsi="Times New Roman" w:cs="Times New Roman" w:hint="default"/>
      </w:rPr>
    </w:lvl>
    <w:lvl w:ilvl="1" w:tplc="74DE0530">
      <w:numFmt w:val="bullet"/>
      <w:lvlText w:val="–"/>
      <w:lvlJc w:val="left"/>
      <w:pPr>
        <w:ind w:left="423" w:hanging="360"/>
      </w:pPr>
      <w:rPr>
        <w:rFonts w:ascii="Times New Roman" w:eastAsia="Arial" w:hAnsi="Times New Roman" w:cs="Times New Roman" w:hint="default"/>
      </w:rPr>
    </w:lvl>
    <w:lvl w:ilvl="2" w:tplc="0409000D" w:tentative="1">
      <w:start w:val="1"/>
      <w:numFmt w:val="bullet"/>
      <w:lvlText w:val=""/>
      <w:lvlJc w:val="left"/>
      <w:pPr>
        <w:ind w:left="903" w:hanging="420"/>
      </w:pPr>
      <w:rPr>
        <w:rFonts w:ascii="Wingdings" w:hAnsi="Wingdings" w:hint="default"/>
      </w:rPr>
    </w:lvl>
    <w:lvl w:ilvl="3" w:tplc="04090001" w:tentative="1">
      <w:start w:val="1"/>
      <w:numFmt w:val="bullet"/>
      <w:lvlText w:val=""/>
      <w:lvlJc w:val="left"/>
      <w:pPr>
        <w:ind w:left="1323" w:hanging="420"/>
      </w:pPr>
      <w:rPr>
        <w:rFonts w:ascii="Wingdings" w:hAnsi="Wingdings" w:hint="default"/>
      </w:rPr>
    </w:lvl>
    <w:lvl w:ilvl="4" w:tplc="0409000B" w:tentative="1">
      <w:start w:val="1"/>
      <w:numFmt w:val="bullet"/>
      <w:lvlText w:val=""/>
      <w:lvlJc w:val="left"/>
      <w:pPr>
        <w:ind w:left="1743" w:hanging="420"/>
      </w:pPr>
      <w:rPr>
        <w:rFonts w:ascii="Wingdings" w:hAnsi="Wingdings" w:hint="default"/>
      </w:rPr>
    </w:lvl>
    <w:lvl w:ilvl="5" w:tplc="0409000D" w:tentative="1">
      <w:start w:val="1"/>
      <w:numFmt w:val="bullet"/>
      <w:lvlText w:val=""/>
      <w:lvlJc w:val="left"/>
      <w:pPr>
        <w:ind w:left="2163" w:hanging="420"/>
      </w:pPr>
      <w:rPr>
        <w:rFonts w:ascii="Wingdings" w:hAnsi="Wingdings" w:hint="default"/>
      </w:rPr>
    </w:lvl>
    <w:lvl w:ilvl="6" w:tplc="04090001" w:tentative="1">
      <w:start w:val="1"/>
      <w:numFmt w:val="bullet"/>
      <w:lvlText w:val=""/>
      <w:lvlJc w:val="left"/>
      <w:pPr>
        <w:ind w:left="2583" w:hanging="420"/>
      </w:pPr>
      <w:rPr>
        <w:rFonts w:ascii="Wingdings" w:hAnsi="Wingdings" w:hint="default"/>
      </w:rPr>
    </w:lvl>
    <w:lvl w:ilvl="7" w:tplc="0409000B" w:tentative="1">
      <w:start w:val="1"/>
      <w:numFmt w:val="bullet"/>
      <w:lvlText w:val=""/>
      <w:lvlJc w:val="left"/>
      <w:pPr>
        <w:ind w:left="3003" w:hanging="420"/>
      </w:pPr>
      <w:rPr>
        <w:rFonts w:ascii="Wingdings" w:hAnsi="Wingdings" w:hint="default"/>
      </w:rPr>
    </w:lvl>
    <w:lvl w:ilvl="8" w:tplc="0409000D" w:tentative="1">
      <w:start w:val="1"/>
      <w:numFmt w:val="bullet"/>
      <w:lvlText w:val=""/>
      <w:lvlJc w:val="left"/>
      <w:pPr>
        <w:ind w:left="3423" w:hanging="420"/>
      </w:pPr>
      <w:rPr>
        <w:rFonts w:ascii="Wingdings" w:hAnsi="Wingdings" w:hint="default"/>
      </w:rPr>
    </w:lvl>
  </w:abstractNum>
  <w:abstractNum w:abstractNumId="13"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6"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BC794D"/>
    <w:multiLevelType w:val="hybridMultilevel"/>
    <w:tmpl w:val="938278C6"/>
    <w:lvl w:ilvl="0" w:tplc="382A1CE2">
      <w:numFmt w:val="bullet"/>
      <w:lvlText w:val="•"/>
      <w:lvlJc w:val="left"/>
      <w:pPr>
        <w:ind w:left="3" w:hanging="360"/>
      </w:pPr>
      <w:rPr>
        <w:rFonts w:ascii="Times New Roman" w:eastAsia="Arial"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9"/>
  </w:num>
  <w:num w:numId="3">
    <w:abstractNumId w:val="3"/>
  </w:num>
  <w:num w:numId="4">
    <w:abstractNumId w:val="7"/>
  </w:num>
  <w:num w:numId="5">
    <w:abstractNumId w:val="8"/>
  </w:num>
  <w:num w:numId="6">
    <w:abstractNumId w:val="25"/>
  </w:num>
  <w:num w:numId="7">
    <w:abstractNumId w:val="1"/>
  </w:num>
  <w:num w:numId="8">
    <w:abstractNumId w:val="4"/>
  </w:num>
  <w:num w:numId="9">
    <w:abstractNumId w:val="0"/>
  </w:num>
  <w:num w:numId="10">
    <w:abstractNumId w:val="20"/>
  </w:num>
  <w:num w:numId="11">
    <w:abstractNumId w:val="26"/>
  </w:num>
  <w:num w:numId="12">
    <w:abstractNumId w:val="14"/>
  </w:num>
  <w:num w:numId="13">
    <w:abstractNumId w:val="18"/>
  </w:num>
  <w:num w:numId="14">
    <w:abstractNumId w:val="17"/>
  </w:num>
  <w:num w:numId="15">
    <w:abstractNumId w:val="24"/>
  </w:num>
  <w:num w:numId="16">
    <w:abstractNumId w:val="31"/>
  </w:num>
  <w:num w:numId="17">
    <w:abstractNumId w:val="22"/>
  </w:num>
  <w:num w:numId="18">
    <w:abstractNumId w:val="23"/>
  </w:num>
  <w:num w:numId="19">
    <w:abstractNumId w:val="27"/>
  </w:num>
  <w:num w:numId="20">
    <w:abstractNumId w:val="13"/>
  </w:num>
  <w:num w:numId="21">
    <w:abstractNumId w:val="15"/>
  </w:num>
  <w:num w:numId="22">
    <w:abstractNumId w:val="16"/>
  </w:num>
  <w:num w:numId="23">
    <w:abstractNumId w:val="5"/>
  </w:num>
  <w:num w:numId="24">
    <w:abstractNumId w:val="30"/>
  </w:num>
  <w:num w:numId="25">
    <w:abstractNumId w:val="19"/>
  </w:num>
  <w:num w:numId="26">
    <w:abstractNumId w:val="10"/>
  </w:num>
  <w:num w:numId="27">
    <w:abstractNumId w:val="11"/>
  </w:num>
  <w:num w:numId="28">
    <w:abstractNumId w:val="12"/>
  </w:num>
  <w:num w:numId="29">
    <w:abstractNumId w:val="21"/>
  </w:num>
  <w:num w:numId="30">
    <w:abstractNumId w:val="28"/>
  </w:num>
  <w:num w:numId="31">
    <w:abstractNumId w:val="2"/>
  </w:num>
  <w:num w:numId="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566C6"/>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34A"/>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6B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C74AD"/>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3C6"/>
    <w:rsid w:val="003253ED"/>
    <w:rsid w:val="00331476"/>
    <w:rsid w:val="00334170"/>
    <w:rsid w:val="00334A23"/>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2791"/>
    <w:rsid w:val="00421A46"/>
    <w:rsid w:val="00422BAA"/>
    <w:rsid w:val="00423635"/>
    <w:rsid w:val="004237D4"/>
    <w:rsid w:val="00430E86"/>
    <w:rsid w:val="00431856"/>
    <w:rsid w:val="00432377"/>
    <w:rsid w:val="00433282"/>
    <w:rsid w:val="004353A7"/>
    <w:rsid w:val="004361B4"/>
    <w:rsid w:val="0044167A"/>
    <w:rsid w:val="00441C2A"/>
    <w:rsid w:val="004426D5"/>
    <w:rsid w:val="004430CF"/>
    <w:rsid w:val="00443CC6"/>
    <w:rsid w:val="00444225"/>
    <w:rsid w:val="00444D6C"/>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744"/>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4F7"/>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48C5"/>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6BB"/>
    <w:rsid w:val="00686ABB"/>
    <w:rsid w:val="00686FBC"/>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B4F"/>
    <w:rsid w:val="008510F1"/>
    <w:rsid w:val="0085170E"/>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368D"/>
    <w:rsid w:val="00933D69"/>
    <w:rsid w:val="00933FEF"/>
    <w:rsid w:val="00934967"/>
    <w:rsid w:val="00934D4B"/>
    <w:rsid w:val="00935866"/>
    <w:rsid w:val="0094000B"/>
    <w:rsid w:val="009403DA"/>
    <w:rsid w:val="0094067C"/>
    <w:rsid w:val="00944AB4"/>
    <w:rsid w:val="00950436"/>
    <w:rsid w:val="0095748C"/>
    <w:rsid w:val="0096268B"/>
    <w:rsid w:val="00965EC6"/>
    <w:rsid w:val="00966889"/>
    <w:rsid w:val="009762A8"/>
    <w:rsid w:val="009776DE"/>
    <w:rsid w:val="0098134C"/>
    <w:rsid w:val="009819AE"/>
    <w:rsid w:val="009829B0"/>
    <w:rsid w:val="00983910"/>
    <w:rsid w:val="00983A27"/>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E784C"/>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45C3"/>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425D"/>
    <w:rsid w:val="00DF527C"/>
    <w:rsid w:val="00E02219"/>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E6C3F"/>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Lista1 (文字),列出段落1 (文字),中等深浅网格 1 - 着色 21 (文字),R4_bullets (文字),列表段落1 (文字),—ño’i—Ž (文字),¥¡¡¡¡ì¬º¥¹¥È¶ÎÂä (文字),ÁÐ³ö¶ÎÂä (文字),¥ê¥¹¥È¶ÎÂä (文字),1st level - Bullet List Paragraph (文字)"/>
    <w:link w:val="afb"/>
    <w:uiPriority w:val="11"/>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49109335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879</TotalTime>
  <Pages>2</Pages>
  <Words>469</Words>
  <Characters>2678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56</cp:revision>
  <cp:lastPrinted>2017-04-28T05:57:00Z</cp:lastPrinted>
  <dcterms:created xsi:type="dcterms:W3CDTF">2019-08-15T06:38:00Z</dcterms:created>
  <dcterms:modified xsi:type="dcterms:W3CDTF">2020-08-07T14:29:00Z</dcterms:modified>
</cp:coreProperties>
</file>